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17F45808" w:rsidR="00370FBB" w:rsidRDefault="0014589F" w:rsidP="002E013B">
      <w:pPr>
        <w:tabs>
          <w:tab w:val="left" w:pos="8023"/>
        </w:tabs>
        <w:ind w:left="100"/>
        <w:rPr>
          <w:b/>
          <w:i/>
          <w:sz w:val="24"/>
        </w:rPr>
      </w:pPr>
      <w:r>
        <w:rPr>
          <w:b/>
          <w:sz w:val="24"/>
        </w:rPr>
        <w:t>CENWP-ODJ</w:t>
      </w:r>
      <w:r>
        <w:rPr>
          <w:b/>
          <w:i/>
          <w:sz w:val="24"/>
        </w:rPr>
        <w:tab/>
      </w:r>
      <w:r w:rsidR="00AF04E7">
        <w:rPr>
          <w:b/>
          <w:iCs/>
          <w:sz w:val="24"/>
        </w:rPr>
        <w:t>4</w:t>
      </w:r>
      <w:r w:rsidR="00401305">
        <w:rPr>
          <w:b/>
          <w:iCs/>
          <w:sz w:val="24"/>
        </w:rPr>
        <w:t>/</w:t>
      </w:r>
      <w:r w:rsidR="00F4179F">
        <w:rPr>
          <w:b/>
          <w:iCs/>
          <w:sz w:val="24"/>
        </w:rPr>
        <w:t>21</w:t>
      </w:r>
      <w:r w:rsidR="00401305">
        <w:rPr>
          <w:b/>
          <w:iCs/>
          <w:sz w:val="24"/>
        </w:rPr>
        <w:t>/2023</w:t>
      </w:r>
    </w:p>
    <w:p w14:paraId="7CF529A5" w14:textId="77777777" w:rsidR="00370FBB" w:rsidRDefault="00370FBB" w:rsidP="002E013B">
      <w:pPr>
        <w:pStyle w:val="BodyText"/>
        <w:rPr>
          <w:b/>
          <w:i/>
          <w:sz w:val="31"/>
        </w:rPr>
      </w:pPr>
    </w:p>
    <w:p w14:paraId="644B9C5F" w14:textId="6DD20322" w:rsidR="00370FBB" w:rsidRDefault="0014589F" w:rsidP="002E013B">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43BAC50C" w14:textId="77777777" w:rsidR="00370FBB" w:rsidRDefault="00370FBB" w:rsidP="002E013B">
      <w:pPr>
        <w:pStyle w:val="BodyText"/>
        <w:rPr>
          <w:b/>
          <w:i/>
          <w:sz w:val="31"/>
        </w:rPr>
      </w:pPr>
    </w:p>
    <w:p w14:paraId="54B81979" w14:textId="1FEB8425" w:rsidR="00EF3B0E" w:rsidRDefault="0014589F" w:rsidP="002E013B">
      <w:pPr>
        <w:ind w:left="100"/>
        <w:rPr>
          <w:b/>
          <w:i/>
          <w:sz w:val="24"/>
        </w:rPr>
      </w:pPr>
      <w:r>
        <w:rPr>
          <w:b/>
          <w:sz w:val="24"/>
        </w:rPr>
        <w:t>SUBJECT:</w:t>
      </w:r>
      <w:r>
        <w:rPr>
          <w:b/>
          <w:spacing w:val="-2"/>
          <w:sz w:val="24"/>
        </w:rPr>
        <w:t xml:space="preserve"> </w:t>
      </w:r>
      <w:r w:rsidR="001D5268">
        <w:rPr>
          <w:b/>
          <w:i/>
          <w:sz w:val="24"/>
        </w:rPr>
        <w:t>23JDA</w:t>
      </w:r>
      <w:r w:rsidR="00AF04E7">
        <w:rPr>
          <w:b/>
          <w:i/>
          <w:sz w:val="24"/>
        </w:rPr>
        <w:t>1</w:t>
      </w:r>
      <w:r w:rsidR="009A1938">
        <w:rPr>
          <w:b/>
          <w:i/>
          <w:sz w:val="24"/>
        </w:rPr>
        <w:t>2</w:t>
      </w:r>
      <w:r w:rsidR="00963E6E">
        <w:rPr>
          <w:b/>
          <w:i/>
          <w:sz w:val="24"/>
        </w:rPr>
        <w:t xml:space="preserve"> </w:t>
      </w:r>
      <w:r w:rsidR="009A1938">
        <w:rPr>
          <w:b/>
          <w:i/>
          <w:sz w:val="24"/>
        </w:rPr>
        <w:t>Spill Impacted by MU-5 Testing</w:t>
      </w:r>
    </w:p>
    <w:p w14:paraId="29393FCE" w14:textId="77777777" w:rsidR="009A1938" w:rsidRDefault="009A1938" w:rsidP="002E013B">
      <w:pPr>
        <w:ind w:left="100"/>
        <w:rPr>
          <w:bCs/>
        </w:rPr>
      </w:pPr>
    </w:p>
    <w:p w14:paraId="3C4F7178" w14:textId="61FF457A" w:rsidR="00640530" w:rsidRDefault="003D2228" w:rsidP="002E013B">
      <w:pPr>
        <w:pStyle w:val="BodyText"/>
        <w:rPr>
          <w:bCs/>
        </w:rPr>
      </w:pPr>
      <w:r>
        <w:rPr>
          <w:bCs/>
        </w:rPr>
        <w:t xml:space="preserve">On </w:t>
      </w:r>
      <w:r w:rsidR="009A1938">
        <w:rPr>
          <w:bCs/>
        </w:rPr>
        <w:t xml:space="preserve">Wednesday 20 April 2023, </w:t>
      </w:r>
      <w:r>
        <w:rPr>
          <w:bCs/>
        </w:rPr>
        <w:t>at approximately 11</w:t>
      </w:r>
      <w:r w:rsidR="009A1938">
        <w:rPr>
          <w:bCs/>
        </w:rPr>
        <w:t>AM</w:t>
      </w:r>
      <w:r>
        <w:rPr>
          <w:bCs/>
        </w:rPr>
        <w:t xml:space="preserve">, </w:t>
      </w:r>
      <w:r w:rsidR="009A1938">
        <w:rPr>
          <w:bCs/>
        </w:rPr>
        <w:t xml:space="preserve">MU-5 </w:t>
      </w:r>
      <w:r w:rsidR="008A754C">
        <w:rPr>
          <w:bCs/>
        </w:rPr>
        <w:t>ran</w:t>
      </w:r>
      <w:r w:rsidR="009A1938">
        <w:rPr>
          <w:bCs/>
        </w:rPr>
        <w:t xml:space="preserve"> at 150MW for unit testing. The testing concluded on Thursday 21 April 2023, at approximately 6AM</w:t>
      </w:r>
      <w:r w:rsidR="00F4179F">
        <w:rPr>
          <w:bCs/>
        </w:rPr>
        <w:t xml:space="preserve"> (19-hours)</w:t>
      </w:r>
      <w:r w:rsidR="009A1938">
        <w:rPr>
          <w:bCs/>
        </w:rPr>
        <w:t>. During this time the project’s generation flow exceeded the 50-60 KCFS permitted</w:t>
      </w:r>
      <w:r w:rsidR="00640530">
        <w:rPr>
          <w:bCs/>
        </w:rPr>
        <w:t>,</w:t>
      </w:r>
      <w:r w:rsidR="009A1938">
        <w:rPr>
          <w:bCs/>
        </w:rPr>
        <w:t xml:space="preserve"> </w:t>
      </w:r>
      <w:r w:rsidR="00640530">
        <w:rPr>
          <w:bCs/>
        </w:rPr>
        <w:t>per the</w:t>
      </w:r>
      <w:r w:rsidR="009A1938">
        <w:rPr>
          <w:bCs/>
        </w:rPr>
        <w:t xml:space="preserve"> FPP</w:t>
      </w:r>
      <w:r w:rsidR="00640530">
        <w:rPr>
          <w:bCs/>
        </w:rPr>
        <w:t>,</w:t>
      </w:r>
      <w:r w:rsidR="008A754C">
        <w:rPr>
          <w:bCs/>
        </w:rPr>
        <w:t xml:space="preserve"> for 6-block hours (see table 1)</w:t>
      </w:r>
      <w:r w:rsidR="00640530">
        <w:rPr>
          <w:bCs/>
        </w:rPr>
        <w:t xml:space="preserve"> (ranges were 63.6 – 64.8 KCFS)</w:t>
      </w:r>
      <w:r w:rsidR="009A1938">
        <w:rPr>
          <w:bCs/>
        </w:rPr>
        <w:t xml:space="preserve">. </w:t>
      </w:r>
    </w:p>
    <w:p w14:paraId="74E55ACD" w14:textId="1DD9528D" w:rsidR="00F4179F" w:rsidRDefault="00F4179F" w:rsidP="002E013B">
      <w:pPr>
        <w:pStyle w:val="BodyText"/>
        <w:rPr>
          <w:bCs/>
        </w:rPr>
      </w:pPr>
    </w:p>
    <w:p w14:paraId="3002789C" w14:textId="69D9BCB4" w:rsidR="0029153A" w:rsidRPr="004C23D6" w:rsidRDefault="004C23D6" w:rsidP="002E013B">
      <w:pPr>
        <w:pStyle w:val="BodyText"/>
        <w:rPr>
          <w:b/>
          <w:bCs/>
          <w:u w:val="single"/>
        </w:rPr>
      </w:pPr>
      <w:r w:rsidRPr="004C23D6">
        <w:rPr>
          <w:b/>
          <w:bCs/>
          <w:u w:val="single"/>
        </w:rPr>
        <w:t>Basic Spring Spill Standards for JDA:</w:t>
      </w:r>
    </w:p>
    <w:p w14:paraId="2A598424" w14:textId="7738B5BB" w:rsidR="004C23D6" w:rsidRPr="004C23D6" w:rsidRDefault="004C23D6" w:rsidP="002E013B">
      <w:pPr>
        <w:pStyle w:val="BodyText"/>
        <w:rPr>
          <w:bCs/>
        </w:rPr>
      </w:pPr>
      <w:r w:rsidRPr="004C23D6">
        <w:rPr>
          <w:bCs/>
          <w:u w:val="single"/>
        </w:rPr>
        <w:t>Spring Spill:</w:t>
      </w:r>
      <w:r w:rsidRPr="004C23D6">
        <w:rPr>
          <w:bCs/>
        </w:rPr>
        <w:t xml:space="preserve"> </w:t>
      </w:r>
      <w:r w:rsidR="00B7167B">
        <w:rPr>
          <w:bCs/>
        </w:rPr>
        <w:t>[</w:t>
      </w:r>
      <w:r w:rsidRPr="004C23D6">
        <w:rPr>
          <w:bCs/>
        </w:rPr>
        <w:t>16 hours/day: 125% Gas Cap</w:t>
      </w:r>
      <w:r w:rsidR="00B7167B">
        <w:rPr>
          <w:bCs/>
        </w:rPr>
        <w:t>]</w:t>
      </w:r>
      <w:r w:rsidRPr="004C23D6">
        <w:rPr>
          <w:bCs/>
        </w:rPr>
        <w:t xml:space="preserve"> </w:t>
      </w:r>
      <w:r w:rsidR="00B7167B">
        <w:rPr>
          <w:bCs/>
        </w:rPr>
        <w:t>[</w:t>
      </w:r>
      <w:r w:rsidRPr="004C23D6">
        <w:rPr>
          <w:bCs/>
        </w:rPr>
        <w:t>8 hours/day: 32% Performance Standard</w:t>
      </w:r>
      <w:r w:rsidR="00B7167B">
        <w:rPr>
          <w:bCs/>
        </w:rPr>
        <w:t>]</w:t>
      </w:r>
    </w:p>
    <w:p w14:paraId="47759C6A" w14:textId="60A400AF" w:rsidR="003B298A" w:rsidRDefault="004C23D6" w:rsidP="002E013B">
      <w:pPr>
        <w:pStyle w:val="BodyText"/>
        <w:rPr>
          <w:bCs/>
        </w:rPr>
      </w:pPr>
      <w:r w:rsidRPr="004C23D6">
        <w:rPr>
          <w:bCs/>
          <w:u w:val="single"/>
        </w:rPr>
        <w:t>Minimum Generation Flow:</w:t>
      </w:r>
      <w:r w:rsidRPr="004C23D6">
        <w:rPr>
          <w:bCs/>
        </w:rPr>
        <w:t xml:space="preserve"> 50-60 KCFS</w:t>
      </w:r>
    </w:p>
    <w:p w14:paraId="458EDCA6" w14:textId="0CD5282D" w:rsidR="004C23D6" w:rsidRDefault="004C23D6" w:rsidP="002E013B">
      <w:pPr>
        <w:pStyle w:val="BodyText"/>
        <w:rPr>
          <w:bCs/>
        </w:rPr>
      </w:pPr>
    </w:p>
    <w:p w14:paraId="489566A9" w14:textId="27A74282" w:rsidR="004C23D6" w:rsidRPr="004C23D6" w:rsidRDefault="003B298A" w:rsidP="002E013B">
      <w:pPr>
        <w:pStyle w:val="BodyText"/>
        <w:jc w:val="center"/>
        <w:rPr>
          <w:bCs/>
        </w:rPr>
      </w:pPr>
      <w:r>
        <w:rPr>
          <w:bCs/>
          <w:noProof/>
        </w:rPr>
        <w:drawing>
          <wp:inline distT="0" distB="0" distL="0" distR="0" wp14:anchorId="6DF88351" wp14:editId="5680C8EB">
            <wp:extent cx="5553850" cy="4334480"/>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5">
                      <a:extLst>
                        <a:ext uri="{28A0092B-C50C-407E-A947-70E740481C1C}">
                          <a14:useLocalDpi xmlns:a14="http://schemas.microsoft.com/office/drawing/2010/main" val="0"/>
                        </a:ext>
                      </a:extLst>
                    </a:blip>
                    <a:stretch>
                      <a:fillRect/>
                    </a:stretch>
                  </pic:blipFill>
                  <pic:spPr>
                    <a:xfrm>
                      <a:off x="0" y="0"/>
                      <a:ext cx="5553850" cy="4334480"/>
                    </a:xfrm>
                    <a:prstGeom prst="rect">
                      <a:avLst/>
                    </a:prstGeom>
                  </pic:spPr>
                </pic:pic>
              </a:graphicData>
            </a:graphic>
          </wp:inline>
        </w:drawing>
      </w:r>
    </w:p>
    <w:p w14:paraId="510A7FB7" w14:textId="6B9D12A7" w:rsidR="009B5A42" w:rsidRPr="003B298A" w:rsidRDefault="004C23D6" w:rsidP="002E013B">
      <w:pPr>
        <w:pStyle w:val="BodyText"/>
        <w:rPr>
          <w:bCs/>
          <w:sz w:val="22"/>
          <w:szCs w:val="22"/>
        </w:rPr>
      </w:pPr>
      <w:r w:rsidRPr="003B298A">
        <w:rPr>
          <w:bCs/>
          <w:sz w:val="22"/>
          <w:szCs w:val="22"/>
        </w:rPr>
        <w:t xml:space="preserve">Table 1: Table showing flows at JDA during MU-5 testing window. Areas highlighted red are when generation flows were outside of 50-60 KCFS limit allotted by the FPP. </w:t>
      </w:r>
      <w:r w:rsidR="00E60C0B" w:rsidRPr="003B298A">
        <w:rPr>
          <w:bCs/>
          <w:sz w:val="22"/>
          <w:szCs w:val="22"/>
        </w:rPr>
        <w:t xml:space="preserve">The green cells are during the performance standard window, and the blue cells are transitioning out of the performance standard. </w:t>
      </w:r>
    </w:p>
    <w:p w14:paraId="32F3A765" w14:textId="77777777" w:rsidR="00E0634D" w:rsidRPr="00E0634D" w:rsidRDefault="00E0634D" w:rsidP="002E013B">
      <w:pPr>
        <w:tabs>
          <w:tab w:val="left" w:pos="821"/>
        </w:tabs>
        <w:ind w:left="460"/>
        <w:rPr>
          <w:sz w:val="24"/>
        </w:rPr>
      </w:pPr>
    </w:p>
    <w:p w14:paraId="36110D64" w14:textId="7C57A6D7" w:rsidR="00370FBB" w:rsidRDefault="0014589F" w:rsidP="002E013B">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w:t>
      </w:r>
      <w:r w:rsidR="004931D7">
        <w:rPr>
          <w:sz w:val="24"/>
        </w:rPr>
        <w:t xml:space="preserve"> </w:t>
      </w:r>
      <w:r w:rsidR="00E0634D">
        <w:rPr>
          <w:sz w:val="24"/>
        </w:rPr>
        <w:t xml:space="preserve">Unknown, although SMF personnel collected </w:t>
      </w:r>
      <w:r w:rsidR="008A754C">
        <w:rPr>
          <w:sz w:val="24"/>
        </w:rPr>
        <w:t xml:space="preserve">juvenile </w:t>
      </w:r>
      <w:r w:rsidR="00E0634D">
        <w:rPr>
          <w:sz w:val="24"/>
        </w:rPr>
        <w:t xml:space="preserve">Chinook, steelhead, and lamprey during this time. </w:t>
      </w:r>
    </w:p>
    <w:p w14:paraId="473B82A7" w14:textId="6C4E9979" w:rsidR="00370FBB" w:rsidRDefault="0014589F" w:rsidP="002E013B">
      <w:pPr>
        <w:pStyle w:val="ListParagraph"/>
        <w:numPr>
          <w:ilvl w:val="0"/>
          <w:numId w:val="1"/>
        </w:numPr>
        <w:tabs>
          <w:tab w:val="left" w:pos="821"/>
        </w:tabs>
        <w:spacing w:before="0"/>
        <w:ind w:hanging="361"/>
        <w:rPr>
          <w:sz w:val="24"/>
        </w:rPr>
      </w:pPr>
      <w:r>
        <w:rPr>
          <w:sz w:val="24"/>
        </w:rPr>
        <w:t>Origin</w:t>
      </w:r>
      <w:r>
        <w:rPr>
          <w:spacing w:val="-2"/>
          <w:sz w:val="24"/>
        </w:rPr>
        <w:t xml:space="preserve"> </w:t>
      </w:r>
      <w:r>
        <w:rPr>
          <w:sz w:val="24"/>
        </w:rPr>
        <w:t>–</w:t>
      </w:r>
      <w:r w:rsidR="00EF3B0E">
        <w:rPr>
          <w:sz w:val="24"/>
        </w:rPr>
        <w:t xml:space="preserve"> </w:t>
      </w:r>
      <w:r w:rsidR="00E0634D">
        <w:rPr>
          <w:sz w:val="24"/>
        </w:rPr>
        <w:t>Unknown</w:t>
      </w:r>
    </w:p>
    <w:p w14:paraId="51102BE4" w14:textId="696525F9" w:rsidR="00370FBB" w:rsidRDefault="0014589F" w:rsidP="002E013B">
      <w:pPr>
        <w:pStyle w:val="ListParagraph"/>
        <w:numPr>
          <w:ilvl w:val="0"/>
          <w:numId w:val="1"/>
        </w:numPr>
        <w:tabs>
          <w:tab w:val="left" w:pos="821"/>
        </w:tabs>
        <w:spacing w:before="0"/>
        <w:ind w:hanging="361"/>
        <w:rPr>
          <w:sz w:val="24"/>
        </w:rPr>
      </w:pPr>
      <w:r>
        <w:rPr>
          <w:sz w:val="24"/>
        </w:rPr>
        <w:t>Length</w:t>
      </w:r>
      <w:r>
        <w:rPr>
          <w:spacing w:val="-3"/>
          <w:sz w:val="24"/>
        </w:rPr>
        <w:t xml:space="preserve"> </w:t>
      </w:r>
      <w:r>
        <w:rPr>
          <w:sz w:val="24"/>
        </w:rPr>
        <w:t>–</w:t>
      </w:r>
      <w:r w:rsidR="00EF3B0E">
        <w:rPr>
          <w:sz w:val="24"/>
        </w:rPr>
        <w:t xml:space="preserve"> </w:t>
      </w:r>
      <w:r w:rsidR="00E0634D">
        <w:rPr>
          <w:sz w:val="24"/>
        </w:rPr>
        <w:t>Unknown</w:t>
      </w:r>
    </w:p>
    <w:p w14:paraId="7470A0E4" w14:textId="52F47F3E" w:rsidR="00370FBB" w:rsidRDefault="0014589F" w:rsidP="002E013B">
      <w:pPr>
        <w:pStyle w:val="ListParagraph"/>
        <w:numPr>
          <w:ilvl w:val="0"/>
          <w:numId w:val="1"/>
        </w:numPr>
        <w:tabs>
          <w:tab w:val="left" w:pos="821"/>
        </w:tabs>
        <w:spacing w:before="0"/>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w:t>
      </w:r>
      <w:r w:rsidR="00EF3B0E">
        <w:rPr>
          <w:sz w:val="24"/>
        </w:rPr>
        <w:t xml:space="preserve"> </w:t>
      </w:r>
      <w:r w:rsidR="001100BE">
        <w:rPr>
          <w:sz w:val="24"/>
        </w:rPr>
        <w:t>NA</w:t>
      </w:r>
    </w:p>
    <w:p w14:paraId="1FD94D95" w14:textId="4F6DE0F8" w:rsidR="00370FBB" w:rsidRDefault="0014589F" w:rsidP="002E013B">
      <w:pPr>
        <w:pStyle w:val="ListParagraph"/>
        <w:numPr>
          <w:ilvl w:val="0"/>
          <w:numId w:val="1"/>
        </w:numPr>
        <w:tabs>
          <w:tab w:val="left" w:pos="821"/>
        </w:tabs>
        <w:spacing w:before="0"/>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w:t>
      </w:r>
      <w:r w:rsidR="00EF3B0E">
        <w:rPr>
          <w:sz w:val="24"/>
        </w:rPr>
        <w:t xml:space="preserve"> NA</w:t>
      </w:r>
    </w:p>
    <w:p w14:paraId="6E81FF41" w14:textId="4B4A2892" w:rsidR="00370FBB" w:rsidRDefault="0014589F" w:rsidP="002E013B">
      <w:pPr>
        <w:pStyle w:val="ListParagraph"/>
        <w:numPr>
          <w:ilvl w:val="0"/>
          <w:numId w:val="1"/>
        </w:numPr>
        <w:tabs>
          <w:tab w:val="left" w:pos="821"/>
        </w:tabs>
        <w:spacing w:before="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w:t>
      </w:r>
      <w:r w:rsidR="00EF3B0E">
        <w:rPr>
          <w:sz w:val="24"/>
        </w:rPr>
        <w:t xml:space="preserve"> NA</w:t>
      </w:r>
    </w:p>
    <w:p w14:paraId="4414849A" w14:textId="08021AC4" w:rsidR="00370FBB" w:rsidRPr="002E013B" w:rsidRDefault="0014589F" w:rsidP="00BA1009">
      <w:pPr>
        <w:pStyle w:val="ListParagraph"/>
        <w:numPr>
          <w:ilvl w:val="0"/>
          <w:numId w:val="1"/>
        </w:numPr>
        <w:tabs>
          <w:tab w:val="left" w:pos="821"/>
        </w:tabs>
        <w:spacing w:before="0"/>
        <w:ind w:hanging="361"/>
        <w:rPr>
          <w:i/>
          <w:sz w:val="26"/>
        </w:rPr>
      </w:pPr>
      <w:r w:rsidRPr="002E013B">
        <w:rPr>
          <w:sz w:val="24"/>
        </w:rPr>
        <w:lastRenderedPageBreak/>
        <w:t>Future and</w:t>
      </w:r>
      <w:r w:rsidRPr="002E013B">
        <w:rPr>
          <w:spacing w:val="-3"/>
          <w:sz w:val="24"/>
        </w:rPr>
        <w:t xml:space="preserve"> </w:t>
      </w:r>
      <w:r w:rsidRPr="002E013B">
        <w:rPr>
          <w:sz w:val="24"/>
        </w:rPr>
        <w:t>Preventative</w:t>
      </w:r>
      <w:r w:rsidRPr="002E013B">
        <w:rPr>
          <w:spacing w:val="-4"/>
          <w:sz w:val="24"/>
        </w:rPr>
        <w:t xml:space="preserve"> </w:t>
      </w:r>
      <w:r w:rsidRPr="002E013B">
        <w:rPr>
          <w:sz w:val="24"/>
        </w:rPr>
        <w:t>Measures</w:t>
      </w:r>
      <w:r w:rsidRPr="002E013B">
        <w:rPr>
          <w:spacing w:val="2"/>
          <w:sz w:val="24"/>
        </w:rPr>
        <w:t xml:space="preserve"> </w:t>
      </w:r>
      <w:r w:rsidRPr="002E013B">
        <w:rPr>
          <w:sz w:val="24"/>
          <w:szCs w:val="24"/>
        </w:rPr>
        <w:t>–</w:t>
      </w:r>
      <w:r w:rsidR="001100BE" w:rsidRPr="002E013B">
        <w:rPr>
          <w:sz w:val="24"/>
          <w:szCs w:val="24"/>
        </w:rPr>
        <w:t xml:space="preserve"> </w:t>
      </w:r>
      <w:r w:rsidR="00E0634D" w:rsidRPr="002E013B">
        <w:rPr>
          <w:sz w:val="24"/>
          <w:szCs w:val="24"/>
        </w:rPr>
        <w:t xml:space="preserve"> Fisheries personnel </w:t>
      </w:r>
      <w:r w:rsidR="00E036D7">
        <w:rPr>
          <w:sz w:val="24"/>
          <w:szCs w:val="24"/>
        </w:rPr>
        <w:t>will</w:t>
      </w:r>
      <w:r w:rsidR="00E0634D" w:rsidRPr="002E013B">
        <w:rPr>
          <w:sz w:val="24"/>
          <w:szCs w:val="24"/>
        </w:rPr>
        <w:t xml:space="preserve"> coordinate with operations/maintenance crews to </w:t>
      </w:r>
      <w:r w:rsidR="008A754C" w:rsidRPr="002E013B">
        <w:rPr>
          <w:sz w:val="24"/>
          <w:szCs w:val="24"/>
        </w:rPr>
        <w:t>determine</w:t>
      </w:r>
      <w:r w:rsidR="00E0634D" w:rsidRPr="002E013B">
        <w:rPr>
          <w:sz w:val="24"/>
          <w:szCs w:val="24"/>
        </w:rPr>
        <w:t xml:space="preserve"> when units are being tested and ensure power generation/spill volumes are kept in criteria during this time. </w:t>
      </w:r>
      <w:r w:rsidR="008A754C" w:rsidRPr="002E013B">
        <w:rPr>
          <w:sz w:val="24"/>
          <w:szCs w:val="24"/>
        </w:rPr>
        <w:t>Additionally</w:t>
      </w:r>
      <w:r w:rsidR="009A2337" w:rsidRPr="002E013B">
        <w:rPr>
          <w:sz w:val="24"/>
          <w:szCs w:val="24"/>
        </w:rPr>
        <w:t>, fisheries personnel can note the “generation flow</w:t>
      </w:r>
      <w:r w:rsidR="008A754C" w:rsidRPr="002E013B">
        <w:rPr>
          <w:sz w:val="24"/>
          <w:szCs w:val="24"/>
        </w:rPr>
        <w:t>s</w:t>
      </w:r>
      <w:r w:rsidR="009A2337" w:rsidRPr="002E013B">
        <w:rPr>
          <w:sz w:val="24"/>
          <w:szCs w:val="24"/>
        </w:rPr>
        <w:t>” when spill percentages are above 32% (Performance Standard)</w:t>
      </w:r>
      <w:r w:rsidR="008A754C" w:rsidRPr="002E013B">
        <w:rPr>
          <w:sz w:val="24"/>
          <w:szCs w:val="24"/>
        </w:rPr>
        <w:t xml:space="preserve"> t</w:t>
      </w:r>
      <w:r w:rsidR="009A2337" w:rsidRPr="002E013B">
        <w:rPr>
          <w:sz w:val="24"/>
          <w:szCs w:val="24"/>
        </w:rPr>
        <w:t xml:space="preserve">o ensure they are within FPP guidelines. </w:t>
      </w:r>
    </w:p>
    <w:p w14:paraId="7FD50793" w14:textId="77777777" w:rsidR="002E013B" w:rsidRPr="002E013B" w:rsidRDefault="002E013B" w:rsidP="002E013B">
      <w:pPr>
        <w:pStyle w:val="ListParagraph"/>
        <w:tabs>
          <w:tab w:val="left" w:pos="821"/>
        </w:tabs>
        <w:spacing w:before="0"/>
        <w:ind w:firstLine="0"/>
        <w:rPr>
          <w:i/>
          <w:sz w:val="26"/>
        </w:rPr>
      </w:pPr>
    </w:p>
    <w:p w14:paraId="066C409C" w14:textId="77777777" w:rsidR="002E013B" w:rsidRDefault="00640530" w:rsidP="002E013B">
      <w:pPr>
        <w:pStyle w:val="BodyText"/>
        <w:spacing w:line="278" w:lineRule="auto"/>
        <w:ind w:left="100" w:right="105" w:firstLine="640"/>
        <w:jc w:val="right"/>
        <w:rPr>
          <w:spacing w:val="-57"/>
        </w:rPr>
      </w:pPr>
      <w:r>
        <w:rPr>
          <w:spacing w:val="-1"/>
        </w:rPr>
        <w:t>Sincerely,</w:t>
      </w:r>
      <w:r>
        <w:rPr>
          <w:spacing w:val="-57"/>
        </w:rPr>
        <w:t xml:space="preserve"> </w:t>
      </w:r>
    </w:p>
    <w:p w14:paraId="303AA5C3" w14:textId="2A908C89" w:rsidR="00640530" w:rsidRDefault="00640530" w:rsidP="002E013B">
      <w:pPr>
        <w:pStyle w:val="BodyText"/>
        <w:spacing w:line="278" w:lineRule="auto"/>
        <w:ind w:left="100" w:right="105" w:firstLine="640"/>
        <w:jc w:val="right"/>
      </w:pPr>
      <w:r>
        <w:rPr>
          <w:spacing w:val="-1"/>
        </w:rPr>
        <w:t>Project</w:t>
      </w:r>
      <w:r>
        <w:rPr>
          <w:spacing w:val="-10"/>
        </w:rPr>
        <w:t xml:space="preserve"> </w:t>
      </w:r>
      <w:r>
        <w:t>Fisheries</w:t>
      </w:r>
    </w:p>
    <w:p w14:paraId="622FE681" w14:textId="01F7562D" w:rsidR="00370FBB" w:rsidRDefault="00370FBB" w:rsidP="002E013B">
      <w:pPr>
        <w:pStyle w:val="BodyText"/>
        <w:spacing w:line="278" w:lineRule="auto"/>
        <w:ind w:left="100" w:right="105" w:firstLine="640"/>
      </w:pPr>
    </w:p>
    <w:p w14:paraId="08B1A3FD" w14:textId="2E78F530" w:rsidR="002E013B" w:rsidRDefault="002E013B" w:rsidP="002E013B">
      <w:pPr>
        <w:pStyle w:val="BodyText"/>
        <w:spacing w:line="278" w:lineRule="auto"/>
        <w:ind w:left="100" w:right="105" w:firstLine="640"/>
      </w:pPr>
      <w:r>
        <w:t xml:space="preserve">Additional information from JDA Fish – </w:t>
      </w:r>
    </w:p>
    <w:p w14:paraId="25578AC0" w14:textId="77777777" w:rsidR="002E013B" w:rsidRDefault="002E013B" w:rsidP="002E013B">
      <w:pPr>
        <w:pStyle w:val="PlainText"/>
      </w:pPr>
      <w:r>
        <w:t>-----Original Message-----</w:t>
      </w:r>
      <w:r>
        <w:br/>
        <w:t xml:space="preserve">From: Grosvenor, Eric G CIV USARMY (USA) &lt;Eric.Grosvenor@usace.army.mil&gt; </w:t>
      </w:r>
      <w:r>
        <w:br/>
        <w:t>Sent: Monday, April 24, 2023 7:07 AM</w:t>
      </w:r>
      <w:r>
        <w:br/>
        <w:t>To: Lotspeich, Michael D CIV USARMY CENWP (USA) &lt;Michael.D.Lotspeich@usace.army.mil&gt;; Mackey, Tammy M CIV USARMY CENWP (USA) &lt;Tammy.M.Mackey@usace.army.mil&gt;</w:t>
      </w:r>
      <w:r>
        <w:br/>
        <w:t>Subject: RE: Region is asking what happened yesterday with spill.</w:t>
      </w:r>
    </w:p>
    <w:p w14:paraId="2A72BB85" w14:textId="77777777" w:rsidR="002E013B" w:rsidRDefault="002E013B" w:rsidP="002E013B">
      <w:pPr>
        <w:pStyle w:val="PlainText"/>
      </w:pPr>
    </w:p>
    <w:p w14:paraId="0E90BA02" w14:textId="77777777" w:rsidR="002E013B" w:rsidRDefault="002E013B" w:rsidP="002E013B">
      <w:pPr>
        <w:pStyle w:val="PlainText"/>
      </w:pPr>
      <w:r>
        <w:t xml:space="preserve">Good Morning,  </w:t>
      </w:r>
    </w:p>
    <w:p w14:paraId="613C8649" w14:textId="77777777" w:rsidR="002E013B" w:rsidRDefault="002E013B" w:rsidP="002E013B">
      <w:pPr>
        <w:pStyle w:val="PlainText"/>
      </w:pPr>
    </w:p>
    <w:p w14:paraId="730AE660" w14:textId="77777777" w:rsidR="002E013B" w:rsidRDefault="002E013B" w:rsidP="002E013B">
      <w:pPr>
        <w:pStyle w:val="PlainText"/>
      </w:pPr>
      <w:r>
        <w:t xml:space="preserve">I just talked with our chief of operations and he said they did coordinate with BPA on the variance to minimum generation for the reduction in spill.  Here's the  language in the FPP to explain this.  Typically, it's a non-issue as there's plenty of water and we're not operating with minimum generation, but with the higher gas caps, we'll probably run into this again so we'll keep an eye on things.  </w:t>
      </w:r>
    </w:p>
    <w:p w14:paraId="0434D37C" w14:textId="77777777" w:rsidR="002E013B" w:rsidRDefault="002E013B" w:rsidP="002E013B">
      <w:pPr>
        <w:pStyle w:val="PlainText"/>
      </w:pPr>
    </w:p>
    <w:p w14:paraId="79A1FC8F" w14:textId="77777777" w:rsidR="002E013B" w:rsidRDefault="002E013B" w:rsidP="002E013B">
      <w:pPr>
        <w:pStyle w:val="PlainText"/>
      </w:pPr>
      <w:r>
        <w:t>4.3.3. Operational Testing. Some types of turbine maintenance require testing turbine operation throughout its full range before and after maintenance. Operational testing of a unit under maintenance is in addition to a unit in run status required for power plant reliability. Operational testing may deviate from FPP priority order and may require water that would otherwise be used for spill if the project is operating at minimum generation requirements. Water for operational testing will be used from powerhouse allocation when possible and diverted from spill only to the extent necessary to maintain generation system reliability.</w:t>
      </w:r>
    </w:p>
    <w:p w14:paraId="5662E2D9" w14:textId="77777777" w:rsidR="002E013B" w:rsidRDefault="002E013B" w:rsidP="002E013B">
      <w:pPr>
        <w:pStyle w:val="PlainText"/>
      </w:pPr>
    </w:p>
    <w:p w14:paraId="2AA58410" w14:textId="77777777" w:rsidR="002E013B" w:rsidRDefault="002E013B" w:rsidP="002E013B">
      <w:pPr>
        <w:pStyle w:val="PlainText"/>
      </w:pPr>
      <w:r>
        <w:t>-Eric</w:t>
      </w:r>
    </w:p>
    <w:p w14:paraId="2AC81C80" w14:textId="77777777" w:rsidR="002E013B" w:rsidRDefault="002E013B" w:rsidP="002E013B">
      <w:pPr>
        <w:pStyle w:val="PlainText"/>
      </w:pPr>
    </w:p>
    <w:p w14:paraId="29AA7CA7" w14:textId="77777777" w:rsidR="002E013B" w:rsidRDefault="002E013B" w:rsidP="002E013B">
      <w:pPr>
        <w:pStyle w:val="BodyText"/>
        <w:spacing w:line="278" w:lineRule="auto"/>
        <w:ind w:left="100" w:right="105" w:firstLine="640"/>
      </w:pPr>
    </w:p>
    <w:sectPr w:rsidR="002E013B" w:rsidSect="002E013B">
      <w:type w:val="continuous"/>
      <w:pgSz w:w="12240" w:h="15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6116C"/>
    <w:rsid w:val="0009670E"/>
    <w:rsid w:val="000A4F96"/>
    <w:rsid w:val="001100BE"/>
    <w:rsid w:val="001109AF"/>
    <w:rsid w:val="00112A04"/>
    <w:rsid w:val="001306D1"/>
    <w:rsid w:val="0014589F"/>
    <w:rsid w:val="00162D0C"/>
    <w:rsid w:val="0017048F"/>
    <w:rsid w:val="001D5268"/>
    <w:rsid w:val="001E2B24"/>
    <w:rsid w:val="0020788E"/>
    <w:rsid w:val="00213983"/>
    <w:rsid w:val="002850EE"/>
    <w:rsid w:val="0029153A"/>
    <w:rsid w:val="002E013B"/>
    <w:rsid w:val="00323139"/>
    <w:rsid w:val="00370FBB"/>
    <w:rsid w:val="00374644"/>
    <w:rsid w:val="00380A8E"/>
    <w:rsid w:val="003853F1"/>
    <w:rsid w:val="003B298A"/>
    <w:rsid w:val="003D2228"/>
    <w:rsid w:val="00401305"/>
    <w:rsid w:val="00412836"/>
    <w:rsid w:val="0044389A"/>
    <w:rsid w:val="00460942"/>
    <w:rsid w:val="00466F6F"/>
    <w:rsid w:val="00471CE8"/>
    <w:rsid w:val="004931D7"/>
    <w:rsid w:val="004C23D6"/>
    <w:rsid w:val="004D70F7"/>
    <w:rsid w:val="004F2DED"/>
    <w:rsid w:val="00544ACC"/>
    <w:rsid w:val="005C0D0C"/>
    <w:rsid w:val="005D074D"/>
    <w:rsid w:val="00640530"/>
    <w:rsid w:val="006438AF"/>
    <w:rsid w:val="00681F07"/>
    <w:rsid w:val="0073023D"/>
    <w:rsid w:val="00736440"/>
    <w:rsid w:val="0078456B"/>
    <w:rsid w:val="007D661F"/>
    <w:rsid w:val="008A2570"/>
    <w:rsid w:val="008A754C"/>
    <w:rsid w:val="008B5BCC"/>
    <w:rsid w:val="008E7CA3"/>
    <w:rsid w:val="00916530"/>
    <w:rsid w:val="00930ABB"/>
    <w:rsid w:val="00963E6E"/>
    <w:rsid w:val="009863D7"/>
    <w:rsid w:val="009923DF"/>
    <w:rsid w:val="009A1938"/>
    <w:rsid w:val="009A2337"/>
    <w:rsid w:val="009B5A42"/>
    <w:rsid w:val="009E30B8"/>
    <w:rsid w:val="00A0382E"/>
    <w:rsid w:val="00A15152"/>
    <w:rsid w:val="00AF04E7"/>
    <w:rsid w:val="00B55B98"/>
    <w:rsid w:val="00B7167B"/>
    <w:rsid w:val="00B93C73"/>
    <w:rsid w:val="00B97061"/>
    <w:rsid w:val="00C3094F"/>
    <w:rsid w:val="00C5326C"/>
    <w:rsid w:val="00D26741"/>
    <w:rsid w:val="00D2787A"/>
    <w:rsid w:val="00D801EE"/>
    <w:rsid w:val="00DE33D6"/>
    <w:rsid w:val="00DE63DC"/>
    <w:rsid w:val="00E036D7"/>
    <w:rsid w:val="00E0634D"/>
    <w:rsid w:val="00E602F5"/>
    <w:rsid w:val="00E60C0B"/>
    <w:rsid w:val="00EB0A5B"/>
    <w:rsid w:val="00EB5597"/>
    <w:rsid w:val="00EF3B0E"/>
    <w:rsid w:val="00F4179F"/>
    <w:rsid w:val="00F45850"/>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2E013B"/>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2E013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22478">
      <w:bodyDiv w:val="1"/>
      <w:marLeft w:val="0"/>
      <w:marRight w:val="0"/>
      <w:marTop w:val="0"/>
      <w:marBottom w:val="0"/>
      <w:divBdr>
        <w:top w:val="none" w:sz="0" w:space="0" w:color="auto"/>
        <w:left w:val="none" w:sz="0" w:space="0" w:color="auto"/>
        <w:bottom w:val="none" w:sz="0" w:space="0" w:color="auto"/>
        <w:right w:val="none" w:sz="0" w:space="0" w:color="auto"/>
      </w:divBdr>
    </w:div>
    <w:div w:id="627590204">
      <w:bodyDiv w:val="1"/>
      <w:marLeft w:val="0"/>
      <w:marRight w:val="0"/>
      <w:marTop w:val="0"/>
      <w:marBottom w:val="0"/>
      <w:divBdr>
        <w:top w:val="none" w:sz="0" w:space="0" w:color="auto"/>
        <w:left w:val="none" w:sz="0" w:space="0" w:color="auto"/>
        <w:bottom w:val="none" w:sz="0" w:space="0" w:color="auto"/>
        <w:right w:val="none" w:sz="0" w:space="0" w:color="auto"/>
      </w:divBdr>
    </w:div>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3</cp:revision>
  <dcterms:created xsi:type="dcterms:W3CDTF">2023-04-25T03:30:00Z</dcterms:created>
  <dcterms:modified xsi:type="dcterms:W3CDTF">2023-04-25T16:50:00Z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